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Spec="center" w:vertAnchor="text" w:tblpY="-262" w:leftFromText="180" w:rightFromText="180" w:topFromText="0" w:bottomFromText="0"/>
        <w:tblOverlap w:val="never"/>
        <w:tblStyle w:val="NormalTable"/>
        <w:name w:val="Таблица1"/>
        <w:tabOrder w:val="0"/>
        <w:jc w:val="left"/>
        <w:tblInd w:w="0" w:type="dxa"/>
        <w:tblW w:w="10324" w:type="dxa"/>
        <w:tblLook w:val="0000" w:firstRow="0" w:lastRow="0" w:firstColumn="0" w:lastColumn="0" w:noHBand="0" w:noVBand="0"/>
      </w:tblPr>
      <w:tblGrid>
        <w:gridCol w:w="5495"/>
        <w:gridCol w:w="4829"/>
      </w:tblGrid>
      <w:tr>
        <w:trPr>
          <w:cantSplit w:val="0"/>
          <w:trHeight w:val="0" w:hRule="auto"/>
        </w:trPr>
        <w:tc>
          <w:tcPr>
            <w:tcW w:w="5495" w:type="dxa"/>
            <w:shd w:val="none"/>
            <w:tmTcPr id="1662986550" protected="0"/>
          </w:tcPr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«ООШ № 9» </w:t>
            </w:r>
          </w:p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«10» января 2014г. № 03</w:t>
            </w:r>
          </w:p>
        </w:tc>
        <w:tc>
          <w:tcPr>
            <w:tcW w:w="4829" w:type="dxa"/>
            <w:shd w:val="none"/>
            <w:tmTcPr id="1662986550" protected="0"/>
          </w:tcPr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директора </w:t>
            </w:r>
          </w:p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«ООШ № 9»</w:t>
            </w:r>
          </w:p>
          <w:p>
            <w:pPr>
              <w:ind w:right="62"/>
              <w:spacing w:after="0" w:line="240" w:lineRule="auto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от «10» января 2014г. № 4/9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ПОРЯДОК</w:t>
      </w:r>
    </w:p>
    <w:p>
      <w:pPr>
        <w:spacing w:after="0" w:line="240" w:lineRule="auto"/>
        <w:contextualSpacing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БЮДЖЕТНОГО ОБЩЕОБРАЗОВАТЕЛЬНО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«ОСНОВНАЯ ОБЩЕОБРАЗОВАТЕЛЬНАЯ ШКОЛА № 9»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1.Общие положения</w:t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1.1. Настоящий Порядок  регламентирует  доступ педагогических работников МБОУ «ООШ №9»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Настоящее Прядок  разработан 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 МБОУ «ООШ №9».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1.3. </w:t>
      </w:r>
      <w:r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  <w:r>
        <w:rPr>
          <w:rFonts w:ascii="Times New Roman" w:hAnsi="Times New Roman"/>
          <w:sz w:val="28"/>
          <w:szCs w:val="24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1.4. В соответствии с подпунктом 8 пункта 3 ст.47 Федерального закона</w:t>
      </w:r>
      <w:r>
        <w:rPr>
          <w:rFonts w:ascii="Times New Roman" w:hAnsi="Times New Roman"/>
          <w:sz w:val="28"/>
          <w:szCs w:val="28"/>
        </w:rPr>
        <w:t xml:space="preserve">  Российской Федерации </w:t>
      </w:r>
      <w:r>
        <w:rPr>
          <w:rFonts w:ascii="Times New Roman" w:hAnsi="Times New Roman"/>
          <w:sz w:val="28"/>
          <w:szCs w:val="28"/>
        </w:rPr>
        <w:t>от 29 декабря 2012 г. N 273-ФЗ «</w:t>
      </w:r>
      <w:r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педагогические работники имеют право на бесплатное получение образовательных, м</w:t>
      </w:r>
      <w:r>
        <w:rPr>
          <w:rFonts w:ascii="Times New Roman" w:hAnsi="Times New Roman"/>
          <w:sz w:val="28"/>
          <w:szCs w:val="28"/>
        </w:rPr>
        <w:t xml:space="preserve">етодических услуг оказываемых в </w:t>
      </w:r>
      <w:r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, в соответствии  с  данным  Порядком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 настоящего По</w:t>
      </w:r>
      <w:r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 xml:space="preserve"> распространяется на пользователей любого компьютерного оборудования (компьютеры, компьютерная периферия, коммуникационное оборудование), локальной сети Учреждения, информационным ресурсам и базам данных, включая информационные музейные фонды (далее - ресурсам).</w:t>
      </w:r>
      <w:r>
        <w:rPr>
          <w:rFonts w:ascii="Times New Roman" w:hAnsi="Times New Roman"/>
          <w:sz w:val="28"/>
          <w:szCs w:val="28"/>
        </w:rPr>
      </w:r>
    </w:p>
    <w:p>
      <w:pPr>
        <w:ind w:left="709"/>
        <w:spacing w:after="0" w:line="240" w:lineRule="auto"/>
        <w:jc w:val="both"/>
        <w:tabs defTabSz="708"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Порядок доступа к информационно-телекоммуникационным сетям и базам данных</w:t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Учреждения, подключенных к сети Интернет, без ограничения времени. В  Учреждении  ведется  автоматическая регистрация   сайтов,  посещенных  педагогическими работниками.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Доступ педагогических работников к локальной сети Учреждения 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 Педагогическим работникам обеспечивается доступ к электронным базам данных, установленным на персональных компьютерах Учреждения  и находящимся в общем доступе для педагогических работников  (электронные журналы, электронные  дневники, профессиональные базы данных, информационные справочные системы, поисковые системы).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баз данных.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>
      <w:pPr>
        <w:ind w:firstLine="54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 Порядок доступа к учебным и методическим материалам</w:t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 Учебные и методические материалы, размещаемые на официальном сайте Учреждения, находятся в открытом доступе.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 Выдача педагогическим работникам во временное пользование учебных и методических материалов осуществляется работником Учреждения, ответственным за хранение учебных и методических материалов.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567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3.4. Выдача педагогическому работнику и сдача им учебных и методических материалов фиксируются работниками  библиотеки.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567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3.6. </w:t>
      </w:r>
      <w:r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Для копирования или тиражирования учебных и методических материалов педагогические работники имеют право пользоваться копировальной техникой. 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>
      <w:pPr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 Порядок доступа к музейным фондам</w:t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ind w:firstLine="567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Доступ педагогических работников, а также организованных групп </w:t>
      </w:r>
      <w:r>
        <w:rPr>
          <w:rFonts w:ascii="Times New Roman" w:hAnsi="Times New Roman"/>
          <w:sz w:val="28"/>
          <w:szCs w:val="28"/>
        </w:rPr>
        <w:t>учеников</w:t>
      </w:r>
      <w:r>
        <w:rPr>
          <w:rFonts w:ascii="Times New Roman" w:hAnsi="Times New Roman"/>
          <w:sz w:val="28"/>
          <w:szCs w:val="28"/>
        </w:rPr>
        <w:t xml:space="preserve"> под руководством педагогического работника (работников) к музейным фондам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осуществляется безвозмездно.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Посещение музеев организованными группами учеников под руководством педагогических работников осуществляется по плану  работы Учреждения  либо  по  письменной заявке, поданной педагогическим работником (не менее чем за 3 учебных дня до даты посещения музея)  на имя руководителя музея.</w:t>
      </w:r>
    </w:p>
    <w:p>
      <w:pPr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>
      <w:pPr>
        <w:spacing w:after="0" w:line="240" w:lineRule="auto"/>
        <w:contextualSpacing/>
        <w:jc w:val="center"/>
        <w:tabs defTabSz="708">
          <w:tab w:val="left" w:pos="3855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Педагогические работники Учреждения  вправе пользоваться материально-техническими средствами обеспечения образовательной деятельности, находящимися в свободном доступе,  в том числе кабинетами, лабораториями, спортивным  и актовым залами и иными помещениями Учреждения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помещение. 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567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5.2. Использование педагогическими работниками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работник, осуществляется по согласованию с указанным работником. </w:t>
      </w:r>
    </w:p>
    <w:p>
      <w:pPr>
        <w:ind w:firstLine="709"/>
        <w:spacing w:after="0" w:line="240" w:lineRule="auto"/>
        <w:contextualSpacing/>
        <w:jc w:val="both"/>
        <w:tabs defTabSz="708">
          <w:tab w:val="left" w:pos="3855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5.3. Выдача педагогическому работнику и сдача им материально-технических средств обеспечения образовательной деятельности, указанных в пункте 5.2 настоящего Положения, фиксируются  работниками   бухгалтерии   МБОУ «ООШ №9».</w:t>
      </w:r>
    </w:p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851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42"/>
      <w:tmLastPosIdx w:val="222"/>
    </w:tmLastPosCaret>
    <w:tmLastPosAnchor>
      <w:tmLastPosPgfIdx w:val="0"/>
      <w:tmLastPosIdx w:val="0"/>
    </w:tmLastPosAnchor>
    <w:tmLastPosTblRect w:left="0" w:top="0" w:right="0" w:bottom="0"/>
  </w:tmLastPos>
  <w:tmAppRevision w:date="166298655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2"/>
      <w:szCs w:val="22"/>
    </w:rPr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2">
    <w:name w:val="Normal (Web)"/>
    <w:qFormat/>
    <w:basedOn w:val="para0"/>
    <w:pPr>
      <w:spacing w:after="0" w:line="240" w:lineRule="auto"/>
      <w:suppressAutoHyphens/>
      <w:hyphenationLines w:val="0"/>
    </w:pPr>
    <w:rPr>
      <w:rFonts w:ascii="Tahoma" w:hAnsi="Tahoma" w:cs="Tahoma"/>
      <w:color w:val="000000"/>
      <w:sz w:val="24"/>
      <w:szCs w:val="24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2"/>
      <w:szCs w:val="22"/>
    </w:rPr>
  </w:style>
  <w:style w:type="paragraph" w:styleId="para1">
    <w:name w:val="No Spacing"/>
    <w:qFormat/>
    <w:pPr>
      <w:spacing w:after="0" w:line="240" w:lineRule="auto"/>
    </w:pPr>
    <w:rPr>
      <w:rFonts w:ascii="Calibri" w:hAnsi="Calibri" w:eastAsia="Calibri"/>
      <w:sz w:val="22"/>
      <w:szCs w:val="22"/>
      <w:lang w:val="ru-ru" w:bidi="ar-sa"/>
    </w:rPr>
  </w:style>
  <w:style w:type="paragraph" w:styleId="para2">
    <w:name w:val="Normal (Web)"/>
    <w:qFormat/>
    <w:basedOn w:val="para0"/>
    <w:pPr>
      <w:spacing w:after="0" w:line="240" w:lineRule="auto"/>
      <w:suppressAutoHyphens/>
      <w:hyphenationLines w:val="0"/>
    </w:pPr>
    <w:rPr>
      <w:rFonts w:ascii="Tahoma" w:hAnsi="Tahoma" w:cs="Tahoma"/>
      <w:color w:val="000000"/>
      <w:sz w:val="24"/>
      <w:szCs w:val="24"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зам. директора по АХР</dc:creator>
  <cp:keywords/>
  <dc:description/>
  <cp:lastModifiedBy/>
  <cp:revision>4</cp:revision>
  <cp:lastPrinted>2014-11-26T10:17:00Z</cp:lastPrinted>
  <dcterms:created xsi:type="dcterms:W3CDTF">2016-11-08T08:08:00Z</dcterms:created>
  <dcterms:modified xsi:type="dcterms:W3CDTF">2022-09-12T12:42:30Z</dcterms:modified>
</cp:coreProperties>
</file>